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DB9" w:rsidRDefault="00996DB9">
      <w:pPr>
        <w:rPr>
          <w:b/>
          <w:bCs/>
          <w:i/>
          <w:iCs/>
          <w:sz w:val="18"/>
          <w:szCs w:val="18"/>
        </w:rPr>
      </w:pPr>
      <w:bookmarkStart w:id="0" w:name="QuickMark"/>
      <w:bookmarkEnd w:id="0"/>
    </w:p>
    <w:p w:rsidR="00996DB9" w:rsidRDefault="00996DB9">
      <w:pPr>
        <w:rPr>
          <w:b/>
          <w:bCs/>
          <w:i/>
          <w:iCs/>
          <w:sz w:val="18"/>
          <w:szCs w:val="18"/>
        </w:rPr>
        <w:sectPr w:rsidR="00996DB9">
          <w:footerReference w:type="default" r:id="rId6"/>
          <w:pgSz w:w="12240" w:h="15840"/>
          <w:pgMar w:top="360" w:right="1440" w:bottom="810" w:left="1350" w:header="360" w:footer="810" w:gutter="0"/>
          <w:cols w:space="720"/>
          <w:noEndnote/>
        </w:sectPr>
      </w:pPr>
    </w:p>
    <w:p w:rsidR="00996DB9" w:rsidRDefault="00996DB9">
      <w:pPr>
        <w:rPr>
          <w:b/>
          <w:bCs/>
          <w:i/>
          <w:iCs/>
          <w:sz w:val="18"/>
          <w:szCs w:val="18"/>
        </w:rPr>
      </w:pPr>
      <w:r>
        <w:rPr>
          <w:b/>
          <w:bCs/>
          <w:i/>
          <w:iCs/>
          <w:sz w:val="18"/>
          <w:szCs w:val="18"/>
        </w:rPr>
        <w:lastRenderedPageBreak/>
        <w:t>Robert W. Levy</w:t>
      </w:r>
    </w:p>
    <w:p w:rsidR="00996DB9" w:rsidRDefault="00996DB9">
      <w:pPr>
        <w:rPr>
          <w:b/>
          <w:bCs/>
          <w:i/>
          <w:iCs/>
          <w:sz w:val="18"/>
          <w:szCs w:val="18"/>
        </w:rPr>
      </w:pPr>
      <w:r>
        <w:rPr>
          <w:b/>
          <w:bCs/>
          <w:i/>
          <w:iCs/>
          <w:sz w:val="18"/>
          <w:szCs w:val="18"/>
        </w:rPr>
        <w:t xml:space="preserve">    Chair</w:t>
      </w:r>
    </w:p>
    <w:p w:rsidR="00996DB9" w:rsidRDefault="00996DB9">
      <w:pPr>
        <w:rPr>
          <w:b/>
          <w:bCs/>
          <w:i/>
          <w:iCs/>
          <w:sz w:val="18"/>
          <w:szCs w:val="18"/>
        </w:rPr>
      </w:pPr>
    </w:p>
    <w:p w:rsidR="00996DB9" w:rsidRDefault="00996DB9">
      <w:pPr>
        <w:rPr>
          <w:b/>
          <w:bCs/>
          <w:i/>
          <w:iCs/>
          <w:sz w:val="18"/>
          <w:szCs w:val="18"/>
        </w:rPr>
      </w:pPr>
      <w:r>
        <w:rPr>
          <w:b/>
          <w:bCs/>
          <w:i/>
          <w:iCs/>
          <w:sz w:val="18"/>
          <w:szCs w:val="18"/>
        </w:rPr>
        <w:t>Charlotte A. Bollinger</w:t>
      </w:r>
    </w:p>
    <w:p w:rsidR="00996DB9" w:rsidRDefault="00996DB9">
      <w:pPr>
        <w:rPr>
          <w:b/>
          <w:bCs/>
          <w:i/>
          <w:iCs/>
          <w:sz w:val="18"/>
          <w:szCs w:val="18"/>
        </w:rPr>
      </w:pPr>
      <w:r>
        <w:rPr>
          <w:b/>
          <w:bCs/>
          <w:i/>
          <w:iCs/>
          <w:sz w:val="18"/>
          <w:szCs w:val="18"/>
        </w:rPr>
        <w:t xml:space="preserve">     Vice Chair</w:t>
      </w:r>
    </w:p>
    <w:p w:rsidR="00996DB9" w:rsidRDefault="00996DB9">
      <w:pPr>
        <w:rPr>
          <w:b/>
          <w:bCs/>
          <w:i/>
          <w:iCs/>
          <w:sz w:val="18"/>
          <w:szCs w:val="18"/>
        </w:rPr>
      </w:pPr>
    </w:p>
    <w:p w:rsidR="00996DB9" w:rsidRDefault="00996DB9">
      <w:pPr>
        <w:rPr>
          <w:b/>
          <w:bCs/>
          <w:i/>
          <w:iCs/>
          <w:sz w:val="18"/>
          <w:szCs w:val="18"/>
        </w:rPr>
      </w:pPr>
      <w:r>
        <w:rPr>
          <w:b/>
          <w:bCs/>
          <w:i/>
          <w:iCs/>
          <w:sz w:val="18"/>
          <w:szCs w:val="18"/>
        </w:rPr>
        <w:t>Joseph C. Wiley</w:t>
      </w:r>
    </w:p>
    <w:p w:rsidR="00996DB9" w:rsidRDefault="00996DB9">
      <w:pPr>
        <w:rPr>
          <w:b/>
          <w:bCs/>
          <w:i/>
          <w:iCs/>
          <w:sz w:val="18"/>
          <w:szCs w:val="18"/>
        </w:rPr>
      </w:pPr>
      <w:r>
        <w:rPr>
          <w:b/>
          <w:bCs/>
          <w:i/>
          <w:iCs/>
          <w:sz w:val="18"/>
          <w:szCs w:val="18"/>
        </w:rPr>
        <w:t xml:space="preserve">     Secretary</w:t>
      </w:r>
    </w:p>
    <w:p w:rsidR="00996DB9" w:rsidRDefault="00996DB9">
      <w:pPr>
        <w:rPr>
          <w:b/>
          <w:bCs/>
          <w:i/>
          <w:iCs/>
          <w:sz w:val="18"/>
          <w:szCs w:val="18"/>
        </w:rPr>
      </w:pPr>
    </w:p>
    <w:p w:rsidR="00996DB9" w:rsidRDefault="00996DB9">
      <w:pPr>
        <w:rPr>
          <w:b/>
          <w:bCs/>
          <w:i/>
          <w:iCs/>
          <w:sz w:val="18"/>
          <w:szCs w:val="18"/>
        </w:rPr>
      </w:pPr>
      <w:r>
        <w:rPr>
          <w:b/>
          <w:bCs/>
          <w:i/>
          <w:iCs/>
          <w:sz w:val="18"/>
          <w:szCs w:val="18"/>
        </w:rPr>
        <w:t>James E. Purcell</w:t>
      </w:r>
    </w:p>
    <w:p w:rsidR="00996DB9" w:rsidRDefault="00996DB9">
      <w:pPr>
        <w:rPr>
          <w:b/>
          <w:bCs/>
          <w:i/>
          <w:iCs/>
          <w:sz w:val="18"/>
          <w:szCs w:val="18"/>
        </w:rPr>
      </w:pPr>
      <w:r>
        <w:rPr>
          <w:b/>
          <w:bCs/>
          <w:i/>
          <w:iCs/>
          <w:sz w:val="18"/>
          <w:szCs w:val="18"/>
        </w:rPr>
        <w:t xml:space="preserve">     Commissioner of</w:t>
      </w:r>
    </w:p>
    <w:p w:rsidR="00996DB9" w:rsidRDefault="00996DB9">
      <w:pPr>
        <w:rPr>
          <w:b/>
          <w:bCs/>
          <w:i/>
          <w:iCs/>
          <w:sz w:val="18"/>
          <w:szCs w:val="18"/>
        </w:rPr>
      </w:pPr>
      <w:r>
        <w:rPr>
          <w:b/>
          <w:bCs/>
          <w:i/>
          <w:iCs/>
          <w:sz w:val="18"/>
          <w:szCs w:val="18"/>
        </w:rPr>
        <w:t xml:space="preserve">     Higher Education</w:t>
      </w:r>
    </w:p>
    <w:p w:rsidR="00996DB9" w:rsidRDefault="00996DB9"/>
    <w:p w:rsidR="00996DB9" w:rsidRDefault="00996DB9">
      <w:pPr>
        <w:rPr>
          <w:vanish/>
        </w:rPr>
      </w:pPr>
      <w:r>
        <w:br w:type="column"/>
      </w:r>
    </w:p>
    <w:p w:rsidR="00996DB9" w:rsidRDefault="008071C4">
      <w:pPr>
        <w:framePr w:w="1700" w:h="2137" w:hRule="exact" w:wrap="auto" w:vAnchor="page" w:hAnchor="margin" w:x="3893" w:y="362"/>
      </w:pPr>
      <w:r>
        <w:rPr>
          <w:noProof/>
        </w:rPr>
        <w:drawing>
          <wp:inline distT="0" distB="0" distL="0" distR="0">
            <wp:extent cx="1076325" cy="1352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r="-410" b="-931"/>
                    <a:stretch>
                      <a:fillRect/>
                    </a:stretch>
                  </pic:blipFill>
                  <pic:spPr bwMode="auto">
                    <a:xfrm>
                      <a:off x="0" y="0"/>
                      <a:ext cx="1076325" cy="1352550"/>
                    </a:xfrm>
                    <a:prstGeom prst="rect">
                      <a:avLst/>
                    </a:prstGeom>
                    <a:noFill/>
                    <a:ln w="9525">
                      <a:noFill/>
                      <a:miter lim="800000"/>
                      <a:headEnd/>
                      <a:tailEnd/>
                    </a:ln>
                  </pic:spPr>
                </pic:pic>
              </a:graphicData>
            </a:graphic>
          </wp:inline>
        </w:drawing>
      </w:r>
    </w:p>
    <w:p w:rsidR="00996DB9" w:rsidRDefault="00996DB9"/>
    <w:p w:rsidR="00996DB9" w:rsidRDefault="00996DB9"/>
    <w:p w:rsidR="00996DB9" w:rsidRDefault="00996DB9"/>
    <w:p w:rsidR="00996DB9" w:rsidRDefault="00996DB9"/>
    <w:p w:rsidR="00996DB9" w:rsidRDefault="00996DB9">
      <w:pPr>
        <w:jc w:val="center"/>
        <w:rPr>
          <w:b/>
          <w:bCs/>
        </w:rPr>
      </w:pPr>
      <w:r>
        <w:rPr>
          <w:b/>
          <w:bCs/>
          <w:i/>
          <w:iCs/>
        </w:rPr>
        <w:t>BOARD OF REGENTS</w:t>
      </w:r>
    </w:p>
    <w:p w:rsidR="00996DB9" w:rsidRDefault="00996DB9">
      <w:pPr>
        <w:jc w:val="center"/>
        <w:rPr>
          <w:b/>
          <w:bCs/>
          <w:i/>
          <w:iCs/>
          <w:sz w:val="18"/>
          <w:szCs w:val="18"/>
        </w:rPr>
      </w:pPr>
      <w:r>
        <w:rPr>
          <w:b/>
          <w:bCs/>
          <w:i/>
          <w:iCs/>
          <w:sz w:val="18"/>
          <w:szCs w:val="18"/>
        </w:rPr>
        <w:t>P. O. Box 3677</w:t>
      </w:r>
    </w:p>
    <w:p w:rsidR="00996DB9" w:rsidRDefault="00996DB9">
      <w:pPr>
        <w:jc w:val="center"/>
        <w:rPr>
          <w:b/>
          <w:bCs/>
          <w:i/>
          <w:iCs/>
          <w:sz w:val="18"/>
          <w:szCs w:val="18"/>
        </w:rPr>
      </w:pPr>
      <w:r>
        <w:rPr>
          <w:b/>
          <w:bCs/>
          <w:i/>
          <w:iCs/>
          <w:sz w:val="18"/>
          <w:szCs w:val="18"/>
        </w:rPr>
        <w:t>Baton Rouge, LA 70821-3677</w:t>
      </w:r>
    </w:p>
    <w:p w:rsidR="00996DB9" w:rsidRDefault="00996DB9">
      <w:pPr>
        <w:jc w:val="center"/>
        <w:rPr>
          <w:b/>
          <w:bCs/>
          <w:i/>
          <w:iCs/>
          <w:sz w:val="18"/>
          <w:szCs w:val="18"/>
        </w:rPr>
      </w:pPr>
      <w:r>
        <w:rPr>
          <w:b/>
          <w:bCs/>
          <w:i/>
          <w:iCs/>
          <w:sz w:val="18"/>
          <w:szCs w:val="18"/>
        </w:rPr>
        <w:t>Phone (225) 342-4253, FAX (225) 342-9318</w:t>
      </w:r>
    </w:p>
    <w:p w:rsidR="00996DB9" w:rsidRDefault="00DF6BF8">
      <w:pPr>
        <w:jc w:val="center"/>
        <w:rPr>
          <w:b/>
          <w:bCs/>
          <w:i/>
          <w:iCs/>
          <w:sz w:val="18"/>
          <w:szCs w:val="18"/>
        </w:rPr>
      </w:pPr>
      <w:hyperlink r:id="rId8" w:history="1">
        <w:r w:rsidR="008071C4" w:rsidRPr="000018CB">
          <w:rPr>
            <w:rStyle w:val="Hyperlink"/>
            <w:b/>
            <w:bCs/>
            <w:i/>
            <w:iCs/>
            <w:sz w:val="18"/>
            <w:szCs w:val="18"/>
          </w:rPr>
          <w:t>www.regents.state.la.us</w:t>
        </w:r>
      </w:hyperlink>
    </w:p>
    <w:p w:rsidR="008071C4" w:rsidRDefault="008071C4">
      <w:pPr>
        <w:jc w:val="center"/>
      </w:pPr>
    </w:p>
    <w:p w:rsidR="00996DB9" w:rsidRDefault="00996DB9">
      <w:pPr>
        <w:jc w:val="center"/>
        <w:rPr>
          <w:vanish/>
        </w:rPr>
      </w:pPr>
      <w:r>
        <w:br w:type="column"/>
      </w:r>
    </w:p>
    <w:p w:rsidR="00996DB9" w:rsidRDefault="00996DB9">
      <w:pPr>
        <w:jc w:val="right"/>
        <w:rPr>
          <w:b/>
          <w:bCs/>
          <w:i/>
          <w:iCs/>
          <w:sz w:val="18"/>
          <w:szCs w:val="18"/>
        </w:rPr>
      </w:pPr>
      <w:r>
        <w:rPr>
          <w:b/>
          <w:bCs/>
          <w:i/>
          <w:iCs/>
          <w:sz w:val="18"/>
          <w:szCs w:val="18"/>
        </w:rPr>
        <w:t>Mark T. Abraham</w:t>
      </w:r>
    </w:p>
    <w:p w:rsidR="00996DB9" w:rsidRDefault="00996DB9">
      <w:pPr>
        <w:jc w:val="right"/>
        <w:rPr>
          <w:b/>
          <w:bCs/>
          <w:i/>
          <w:iCs/>
          <w:sz w:val="18"/>
          <w:szCs w:val="18"/>
        </w:rPr>
      </w:pPr>
      <w:r>
        <w:rPr>
          <w:b/>
          <w:bCs/>
          <w:i/>
          <w:iCs/>
          <w:sz w:val="18"/>
          <w:szCs w:val="18"/>
        </w:rPr>
        <w:t>Raymond J. Brandt</w:t>
      </w:r>
    </w:p>
    <w:p w:rsidR="00996DB9" w:rsidRDefault="00996DB9">
      <w:pPr>
        <w:jc w:val="right"/>
        <w:rPr>
          <w:b/>
          <w:bCs/>
          <w:i/>
          <w:iCs/>
          <w:sz w:val="18"/>
          <w:szCs w:val="18"/>
        </w:rPr>
      </w:pPr>
      <w:r>
        <w:rPr>
          <w:b/>
          <w:bCs/>
          <w:i/>
          <w:iCs/>
          <w:sz w:val="18"/>
          <w:szCs w:val="18"/>
        </w:rPr>
        <w:t>Robert J. Bruno</w:t>
      </w:r>
    </w:p>
    <w:p w:rsidR="00996DB9" w:rsidRDefault="00996DB9">
      <w:pPr>
        <w:jc w:val="right"/>
        <w:rPr>
          <w:b/>
          <w:bCs/>
          <w:i/>
          <w:iCs/>
          <w:sz w:val="18"/>
          <w:szCs w:val="18"/>
        </w:rPr>
      </w:pPr>
      <w:r>
        <w:rPr>
          <w:b/>
          <w:bCs/>
          <w:i/>
          <w:iCs/>
          <w:sz w:val="18"/>
          <w:szCs w:val="18"/>
        </w:rPr>
        <w:t xml:space="preserve">           Maurice C. Durbin</w:t>
      </w:r>
    </w:p>
    <w:p w:rsidR="00996DB9" w:rsidRDefault="00996DB9">
      <w:pPr>
        <w:jc w:val="right"/>
        <w:rPr>
          <w:b/>
          <w:bCs/>
          <w:i/>
          <w:iCs/>
          <w:sz w:val="18"/>
          <w:szCs w:val="18"/>
        </w:rPr>
      </w:pPr>
      <w:r>
        <w:rPr>
          <w:b/>
          <w:bCs/>
          <w:i/>
          <w:iCs/>
          <w:sz w:val="18"/>
          <w:szCs w:val="18"/>
        </w:rPr>
        <w:t>Joseph P. Farr</w:t>
      </w:r>
    </w:p>
    <w:p w:rsidR="00996DB9" w:rsidRDefault="00996DB9">
      <w:pPr>
        <w:jc w:val="right"/>
        <w:rPr>
          <w:b/>
          <w:bCs/>
          <w:i/>
          <w:iCs/>
          <w:sz w:val="18"/>
          <w:szCs w:val="18"/>
        </w:rPr>
      </w:pPr>
      <w:r>
        <w:rPr>
          <w:b/>
          <w:bCs/>
          <w:i/>
          <w:iCs/>
          <w:sz w:val="18"/>
          <w:szCs w:val="18"/>
        </w:rPr>
        <w:t>William H. Fenstermaker</w:t>
      </w:r>
    </w:p>
    <w:p w:rsidR="00996DB9" w:rsidRDefault="00996DB9">
      <w:pPr>
        <w:jc w:val="right"/>
        <w:rPr>
          <w:b/>
          <w:bCs/>
          <w:i/>
          <w:iCs/>
          <w:sz w:val="18"/>
          <w:szCs w:val="18"/>
        </w:rPr>
      </w:pPr>
      <w:r>
        <w:rPr>
          <w:b/>
          <w:bCs/>
          <w:i/>
          <w:iCs/>
          <w:sz w:val="18"/>
          <w:szCs w:val="18"/>
        </w:rPr>
        <w:t>Chris D. Gorman</w:t>
      </w:r>
    </w:p>
    <w:p w:rsidR="00996DB9" w:rsidRDefault="00996DB9">
      <w:pPr>
        <w:jc w:val="right"/>
        <w:rPr>
          <w:b/>
          <w:bCs/>
          <w:i/>
          <w:iCs/>
          <w:sz w:val="18"/>
          <w:szCs w:val="18"/>
        </w:rPr>
      </w:pPr>
      <w:r>
        <w:rPr>
          <w:b/>
          <w:bCs/>
          <w:i/>
          <w:iCs/>
          <w:sz w:val="18"/>
          <w:szCs w:val="18"/>
        </w:rPr>
        <w:t>Donna G. Klein</w:t>
      </w:r>
    </w:p>
    <w:p w:rsidR="00996DB9" w:rsidRDefault="00996DB9">
      <w:pPr>
        <w:jc w:val="right"/>
        <w:rPr>
          <w:b/>
          <w:bCs/>
          <w:i/>
          <w:iCs/>
          <w:sz w:val="18"/>
          <w:szCs w:val="18"/>
        </w:rPr>
      </w:pPr>
      <w:r>
        <w:rPr>
          <w:b/>
          <w:bCs/>
          <w:i/>
          <w:iCs/>
          <w:sz w:val="18"/>
          <w:szCs w:val="18"/>
        </w:rPr>
        <w:t>Roy O. Martin III</w:t>
      </w:r>
    </w:p>
    <w:p w:rsidR="00996DB9" w:rsidRDefault="00996DB9">
      <w:pPr>
        <w:jc w:val="right"/>
        <w:rPr>
          <w:b/>
          <w:bCs/>
          <w:i/>
          <w:iCs/>
          <w:sz w:val="18"/>
          <w:szCs w:val="18"/>
        </w:rPr>
      </w:pPr>
      <w:r>
        <w:rPr>
          <w:b/>
          <w:bCs/>
          <w:i/>
          <w:iCs/>
          <w:sz w:val="18"/>
          <w:szCs w:val="18"/>
        </w:rPr>
        <w:t>W. Clinton Raspberry, Jr.</w:t>
      </w:r>
    </w:p>
    <w:p w:rsidR="00996DB9" w:rsidRDefault="00996DB9">
      <w:pPr>
        <w:jc w:val="right"/>
        <w:rPr>
          <w:b/>
          <w:bCs/>
          <w:i/>
          <w:iCs/>
          <w:sz w:val="18"/>
          <w:szCs w:val="18"/>
        </w:rPr>
      </w:pPr>
      <w:r>
        <w:rPr>
          <w:b/>
          <w:bCs/>
          <w:i/>
          <w:iCs/>
          <w:sz w:val="18"/>
          <w:szCs w:val="18"/>
        </w:rPr>
        <w:t>Albert D. Sam II</w:t>
      </w:r>
    </w:p>
    <w:p w:rsidR="00996DB9" w:rsidRDefault="00996DB9">
      <w:pPr>
        <w:jc w:val="right"/>
        <w:rPr>
          <w:b/>
          <w:bCs/>
          <w:i/>
          <w:iCs/>
          <w:sz w:val="18"/>
          <w:szCs w:val="18"/>
        </w:rPr>
      </w:pPr>
      <w:r>
        <w:rPr>
          <w:b/>
          <w:bCs/>
          <w:i/>
          <w:iCs/>
          <w:sz w:val="18"/>
          <w:szCs w:val="18"/>
        </w:rPr>
        <w:t>Harold M. Stokes</w:t>
      </w:r>
    </w:p>
    <w:p w:rsidR="00996DB9" w:rsidRDefault="00996DB9">
      <w:pPr>
        <w:jc w:val="right"/>
        <w:rPr>
          <w:b/>
          <w:bCs/>
          <w:i/>
          <w:iCs/>
          <w:sz w:val="18"/>
          <w:szCs w:val="18"/>
        </w:rPr>
      </w:pPr>
      <w:r>
        <w:rPr>
          <w:b/>
          <w:bCs/>
          <w:i/>
          <w:iCs/>
          <w:sz w:val="18"/>
          <w:szCs w:val="18"/>
        </w:rPr>
        <w:t>Matthew L. Jewell, Student</w:t>
      </w:r>
    </w:p>
    <w:p w:rsidR="00996DB9" w:rsidRDefault="00996DB9"/>
    <w:p w:rsidR="00996DB9" w:rsidRDefault="00996DB9">
      <w:pPr>
        <w:sectPr w:rsidR="00996DB9">
          <w:footerReference w:type="default" r:id="rId9"/>
          <w:type w:val="continuous"/>
          <w:pgSz w:w="12240" w:h="15840"/>
          <w:pgMar w:top="360" w:right="1440" w:bottom="810" w:left="1350" w:header="360" w:footer="810" w:gutter="0"/>
          <w:cols w:num="3" w:space="720" w:equalWidth="0">
            <w:col w:w="2638" w:space="241"/>
            <w:col w:w="3510" w:space="180"/>
            <w:col w:w="2790"/>
          </w:cols>
          <w:noEndnote/>
        </w:sectPr>
      </w:pPr>
    </w:p>
    <w:p w:rsidR="00996DB9" w:rsidRDefault="00996DB9">
      <w:pPr>
        <w:jc w:val="center"/>
        <w:rPr>
          <w:b/>
          <w:bCs/>
        </w:rPr>
      </w:pPr>
      <w:r>
        <w:rPr>
          <w:b/>
          <w:bCs/>
        </w:rPr>
        <w:lastRenderedPageBreak/>
        <w:t>Minutes</w:t>
      </w:r>
    </w:p>
    <w:p w:rsidR="00996DB9" w:rsidRDefault="00996DB9">
      <w:pPr>
        <w:ind w:left="-90"/>
        <w:jc w:val="center"/>
        <w:rPr>
          <w:b/>
          <w:bCs/>
        </w:rPr>
      </w:pPr>
      <w:r>
        <w:rPr>
          <w:b/>
          <w:bCs/>
        </w:rPr>
        <w:t>Board of Regents</w:t>
      </w:r>
      <w:r>
        <w:rPr>
          <w:b/>
          <w:bCs/>
        </w:rPr>
        <w:sym w:font="WP TypographicSymbols" w:char="003D"/>
      </w:r>
      <w:r>
        <w:rPr>
          <w:b/>
          <w:bCs/>
        </w:rPr>
        <w:t xml:space="preserve"> Proprietary Schools Advisory Commission</w:t>
      </w:r>
    </w:p>
    <w:p w:rsidR="00996DB9" w:rsidRDefault="00996DB9">
      <w:pPr>
        <w:ind w:left="-90"/>
        <w:jc w:val="center"/>
        <w:rPr>
          <w:b/>
          <w:bCs/>
        </w:rPr>
      </w:pPr>
      <w:r>
        <w:rPr>
          <w:b/>
          <w:bCs/>
        </w:rPr>
        <w:t>January 8, 2013</w:t>
      </w:r>
    </w:p>
    <w:p w:rsidR="00996DB9" w:rsidRDefault="00996DB9">
      <w:pPr>
        <w:ind w:left="-90"/>
        <w:jc w:val="center"/>
        <w:rPr>
          <w:b/>
          <w:bCs/>
        </w:rPr>
      </w:pPr>
    </w:p>
    <w:p w:rsidR="00996DB9" w:rsidRDefault="00996DB9">
      <w:pPr>
        <w:ind w:left="-90"/>
        <w:jc w:val="center"/>
        <w:rPr>
          <w:b/>
          <w:bCs/>
        </w:rPr>
      </w:pPr>
    </w:p>
    <w:p w:rsidR="008071C4" w:rsidRDefault="00996DB9">
      <w:pPr>
        <w:ind w:left="-90" w:firstLine="720"/>
      </w:pPr>
      <w:r>
        <w:t>The Louisiana Board of Regents</w:t>
      </w:r>
      <w:r>
        <w:sym w:font="WP TypographicSymbols" w:char="003D"/>
      </w:r>
      <w:r>
        <w:t xml:space="preserve"> Proprietary Schools Advisory Commission met on</w:t>
      </w:r>
    </w:p>
    <w:p w:rsidR="008071C4" w:rsidRDefault="008071C4">
      <w:pPr>
        <w:ind w:left="-90" w:firstLine="720"/>
      </w:pPr>
    </w:p>
    <w:p w:rsidR="008071C4" w:rsidRDefault="00996DB9" w:rsidP="008071C4">
      <w:pPr>
        <w:ind w:left="-90"/>
      </w:pPr>
      <w:r>
        <w:t>Tuesday, January 8, 2013, at 10:06 a.m. in Room 1-190 of the Claiborne Building, Baton Rouge.</w:t>
      </w:r>
    </w:p>
    <w:p w:rsidR="008071C4" w:rsidRDefault="008071C4" w:rsidP="008071C4">
      <w:pPr>
        <w:ind w:left="-90"/>
      </w:pPr>
    </w:p>
    <w:p w:rsidR="008071C4" w:rsidRDefault="00996DB9" w:rsidP="008071C4">
      <w:pPr>
        <w:ind w:left="-90"/>
      </w:pPr>
      <w:r>
        <w:t>Ms. Angelique Freel, Legal Counsel with the Louisiana Department of Justice, administered the</w:t>
      </w:r>
    </w:p>
    <w:p w:rsidR="008071C4" w:rsidRDefault="008071C4" w:rsidP="008071C4">
      <w:pPr>
        <w:ind w:left="-90"/>
      </w:pPr>
    </w:p>
    <w:p w:rsidR="008071C4" w:rsidRDefault="00996DB9" w:rsidP="008071C4">
      <w:pPr>
        <w:ind w:left="-90"/>
      </w:pPr>
      <w:r>
        <w:t>oath of office to Mr. Richard D</w:t>
      </w:r>
      <w:r>
        <w:sym w:font="WP TypographicSymbols" w:char="003D"/>
      </w:r>
      <w:r>
        <w:t>Aquin who will serve as a representative of the Board of Regents</w:t>
      </w:r>
    </w:p>
    <w:p w:rsidR="008071C4" w:rsidRDefault="008071C4" w:rsidP="008071C4">
      <w:pPr>
        <w:ind w:left="-90"/>
      </w:pPr>
    </w:p>
    <w:p w:rsidR="008071C4" w:rsidRDefault="00996DB9" w:rsidP="008071C4">
      <w:pPr>
        <w:ind w:left="-90"/>
      </w:pPr>
      <w:r>
        <w:t>to the Louisiana Proprietary Schools Advisory Commission.  Chair Bender called the meeting to</w:t>
      </w:r>
    </w:p>
    <w:p w:rsidR="008071C4" w:rsidRDefault="008071C4" w:rsidP="008071C4">
      <w:pPr>
        <w:ind w:left="-90"/>
      </w:pPr>
    </w:p>
    <w:p w:rsidR="00996DB9" w:rsidRDefault="00996DB9" w:rsidP="008071C4">
      <w:pPr>
        <w:ind w:left="-90"/>
      </w:pPr>
      <w:r>
        <w:t>order and the roll was called.</w:t>
      </w:r>
    </w:p>
    <w:p w:rsidR="00996DB9" w:rsidRDefault="00996DB9">
      <w:pPr>
        <w:ind w:left="-90"/>
      </w:pPr>
    </w:p>
    <w:p w:rsidR="00996DB9" w:rsidRDefault="00996DB9">
      <w:pPr>
        <w:ind w:left="-90"/>
        <w:sectPr w:rsidR="00996DB9">
          <w:type w:val="continuous"/>
          <w:pgSz w:w="12240" w:h="15840"/>
          <w:pgMar w:top="360" w:right="1440" w:bottom="810" w:left="1350" w:header="360" w:footer="810" w:gutter="0"/>
          <w:cols w:space="720"/>
          <w:noEndnote/>
        </w:sectPr>
      </w:pPr>
    </w:p>
    <w:p w:rsidR="00996DB9" w:rsidRDefault="00996DB9">
      <w:r>
        <w:rPr>
          <w:b/>
          <w:bCs/>
          <w:u w:val="single"/>
        </w:rPr>
        <w:lastRenderedPageBreak/>
        <w:t>Commission Members Present</w:t>
      </w:r>
    </w:p>
    <w:p w:rsidR="00996DB9" w:rsidRDefault="00996DB9"/>
    <w:p w:rsidR="00996DB9" w:rsidRDefault="00996DB9">
      <w:r>
        <w:t>Ralph Bender, Chair</w:t>
      </w:r>
    </w:p>
    <w:p w:rsidR="00996DB9" w:rsidRDefault="00996DB9">
      <w:r>
        <w:t>Richard D</w:t>
      </w:r>
      <w:r>
        <w:sym w:font="WP TypographicSymbols" w:char="003D"/>
      </w:r>
      <w:r>
        <w:t>Aquin</w:t>
      </w:r>
    </w:p>
    <w:p w:rsidR="00996DB9" w:rsidRDefault="00996DB9">
      <w:r>
        <w:t>James Dorris</w:t>
      </w:r>
    </w:p>
    <w:p w:rsidR="00996DB9" w:rsidRDefault="00996DB9">
      <w:r>
        <w:t>Keith Jones, Vice-Chair</w:t>
      </w:r>
    </w:p>
    <w:p w:rsidR="00996DB9" w:rsidRDefault="00996DB9">
      <w:r>
        <w:t>Raymond Lalonde</w:t>
      </w:r>
    </w:p>
    <w:p w:rsidR="00996DB9" w:rsidRDefault="00996DB9">
      <w:r>
        <w:t>Gloria Simmons</w:t>
      </w:r>
    </w:p>
    <w:p w:rsidR="00996DB9" w:rsidRDefault="00996DB9"/>
    <w:p w:rsidR="00996DB9" w:rsidRDefault="00996DB9"/>
    <w:p w:rsidR="00996DB9" w:rsidRDefault="00996DB9">
      <w:r>
        <w:rPr>
          <w:b/>
          <w:bCs/>
          <w:u w:val="single"/>
        </w:rPr>
        <w:t>Commission Members Absent</w:t>
      </w:r>
    </w:p>
    <w:p w:rsidR="00996DB9" w:rsidRDefault="00996DB9"/>
    <w:p w:rsidR="00996DB9" w:rsidRDefault="00996DB9">
      <w:r>
        <w:t>Tina Begnaud</w:t>
      </w:r>
    </w:p>
    <w:p w:rsidR="00996DB9" w:rsidRDefault="00996DB9">
      <w:r>
        <w:t>James Fontenot</w:t>
      </w:r>
    </w:p>
    <w:p w:rsidR="00996DB9" w:rsidRDefault="00996DB9">
      <w:r>
        <w:t>Chris Gorman</w:t>
      </w:r>
    </w:p>
    <w:p w:rsidR="00996DB9" w:rsidRDefault="00996DB9"/>
    <w:p w:rsidR="008071C4" w:rsidRDefault="008071C4" w:rsidP="008071C4"/>
    <w:p w:rsidR="000A7AB2" w:rsidRDefault="000A7AB2" w:rsidP="000A7AB2">
      <w:r>
        <w:rPr>
          <w:b/>
          <w:bCs/>
          <w:u w:val="single"/>
        </w:rPr>
        <w:lastRenderedPageBreak/>
        <w:t>Staff Members Present</w:t>
      </w:r>
    </w:p>
    <w:p w:rsidR="000A7AB2" w:rsidRDefault="000A7AB2" w:rsidP="008071C4"/>
    <w:p w:rsidR="008071C4" w:rsidRDefault="008071C4" w:rsidP="008071C4">
      <w:r>
        <w:t>Nancy Beall</w:t>
      </w:r>
    </w:p>
    <w:p w:rsidR="008071C4" w:rsidRDefault="008071C4" w:rsidP="008071C4">
      <w:r>
        <w:t>Kristi Kron</w:t>
      </w:r>
    </w:p>
    <w:p w:rsidR="008071C4" w:rsidRDefault="008071C4" w:rsidP="008071C4">
      <w:r>
        <w:t>Carol Marabella</w:t>
      </w:r>
    </w:p>
    <w:p w:rsidR="008071C4" w:rsidRDefault="008071C4" w:rsidP="008071C4">
      <w:r>
        <w:t>Larry Tremblay</w:t>
      </w:r>
    </w:p>
    <w:p w:rsidR="00996DB9" w:rsidRDefault="00996DB9">
      <w:pPr>
        <w:rPr>
          <w:rFonts w:ascii="Shruti" w:hAnsi="Shruti" w:cs="Shruti"/>
        </w:rPr>
      </w:pPr>
    </w:p>
    <w:p w:rsidR="00996DB9" w:rsidRDefault="00996DB9">
      <w:pPr>
        <w:rPr>
          <w:rFonts w:ascii="Shruti" w:hAnsi="Shruti" w:cs="Shruti"/>
        </w:rPr>
      </w:pPr>
    </w:p>
    <w:p w:rsidR="00996DB9" w:rsidRDefault="00996DB9">
      <w:pPr>
        <w:rPr>
          <w:b/>
          <w:bCs/>
          <w:u w:val="single"/>
        </w:rPr>
      </w:pPr>
    </w:p>
    <w:p w:rsidR="00996DB9" w:rsidRDefault="00996DB9">
      <w:pPr>
        <w:rPr>
          <w:rFonts w:ascii="Shruti" w:hAnsi="Shruti" w:cs="Shruti"/>
        </w:rPr>
      </w:pPr>
    </w:p>
    <w:p w:rsidR="008071C4" w:rsidRDefault="008071C4" w:rsidP="008071C4">
      <w:pPr>
        <w:rPr>
          <w:b/>
          <w:bCs/>
        </w:rPr>
      </w:pPr>
      <w:r>
        <w:rPr>
          <w:b/>
          <w:bCs/>
          <w:u w:val="single"/>
        </w:rPr>
        <w:t>Guests Present</w:t>
      </w:r>
    </w:p>
    <w:p w:rsidR="008071C4" w:rsidRDefault="008071C4" w:rsidP="008071C4"/>
    <w:p w:rsidR="008071C4" w:rsidRDefault="008071C4" w:rsidP="008071C4">
      <w:r>
        <w:t>(See Appendix A.)</w:t>
      </w:r>
    </w:p>
    <w:p w:rsidR="00996DB9" w:rsidRDefault="00996DB9">
      <w:pPr>
        <w:rPr>
          <w:rFonts w:ascii="Shruti" w:hAnsi="Shruti" w:cs="Shruti"/>
        </w:rPr>
      </w:pPr>
    </w:p>
    <w:p w:rsidR="00996DB9" w:rsidRDefault="00996DB9">
      <w:pPr>
        <w:rPr>
          <w:rFonts w:ascii="Shruti" w:hAnsi="Shruti" w:cs="Shruti"/>
        </w:rPr>
      </w:pPr>
    </w:p>
    <w:p w:rsidR="00996DB9" w:rsidRDefault="00996DB9"/>
    <w:p w:rsidR="00996DB9" w:rsidRDefault="00996DB9"/>
    <w:p w:rsidR="00996DB9" w:rsidRDefault="00996DB9">
      <w:pPr>
        <w:sectPr w:rsidR="00996DB9">
          <w:type w:val="continuous"/>
          <w:pgSz w:w="12240" w:h="15840"/>
          <w:pgMar w:top="360" w:right="1440" w:bottom="810" w:left="1260" w:header="360" w:footer="810" w:gutter="0"/>
          <w:cols w:num="2" w:space="720" w:equalWidth="0">
            <w:col w:w="4410" w:space="810"/>
            <w:col w:w="4230"/>
          </w:cols>
          <w:noEndnote/>
        </w:sectPr>
      </w:pPr>
    </w:p>
    <w:p w:rsidR="00996DB9" w:rsidRDefault="00996DB9"/>
    <w:p w:rsidR="00996DB9" w:rsidRDefault="00996DB9"/>
    <w:p w:rsidR="00996DB9" w:rsidRDefault="00996DB9">
      <w:pPr>
        <w:rPr>
          <w:b/>
          <w:bCs/>
          <w:u w:val="single"/>
        </w:rPr>
      </w:pPr>
    </w:p>
    <w:p w:rsidR="00996DB9" w:rsidRDefault="00996DB9">
      <w:pPr>
        <w:rPr>
          <w:b/>
          <w:bCs/>
        </w:rPr>
      </w:pPr>
    </w:p>
    <w:p w:rsidR="00996DB9" w:rsidRDefault="00996DB9">
      <w:pPr>
        <w:tabs>
          <w:tab w:val="left" w:pos="-1440"/>
        </w:tabs>
        <w:ind w:left="7200" w:hanging="7200"/>
        <w:rPr>
          <w:b/>
          <w:bCs/>
        </w:rPr>
      </w:pPr>
      <w:r>
        <w:rPr>
          <w:b/>
          <w:bCs/>
        </w:rPr>
        <w:t>Proprietary Schools Advisory Commission</w:t>
      </w:r>
      <w:r>
        <w:rPr>
          <w:b/>
          <w:bCs/>
        </w:rPr>
        <w:tab/>
      </w:r>
      <w:r w:rsidR="000A7AB2">
        <w:rPr>
          <w:b/>
          <w:bCs/>
        </w:rPr>
        <w:t xml:space="preserve">       January 8, 2013          </w:t>
      </w:r>
      <w:r>
        <w:rPr>
          <w:b/>
          <w:bCs/>
        </w:rPr>
        <w:tab/>
        <w:t xml:space="preserve">         </w:t>
      </w:r>
      <w:r>
        <w:rPr>
          <w:b/>
          <w:bCs/>
        </w:rPr>
        <w:tab/>
      </w:r>
      <w:r>
        <w:rPr>
          <w:b/>
          <w:bCs/>
        </w:rPr>
        <w:tab/>
        <w:t xml:space="preserve">           </w:t>
      </w:r>
    </w:p>
    <w:p w:rsidR="00996DB9" w:rsidRDefault="00996DB9">
      <w:pPr>
        <w:ind w:left="720"/>
      </w:pPr>
      <w:r>
        <w:t xml:space="preserve">The first item of business was the election of 2013 officers for the Commission.  Chair </w:t>
      </w:r>
    </w:p>
    <w:p w:rsidR="00996DB9" w:rsidRDefault="00996DB9"/>
    <w:p w:rsidR="00996DB9" w:rsidRDefault="00996DB9">
      <w:r>
        <w:t xml:space="preserve">Bender reminded the Commission that state law requires the Commission to elect from its </w:t>
      </w:r>
    </w:p>
    <w:p w:rsidR="00996DB9" w:rsidRDefault="00996DB9"/>
    <w:p w:rsidR="00996DB9" w:rsidRDefault="00996DB9">
      <w:r>
        <w:t xml:space="preserve">membership a chair and vice-chair annually, and the law does not restrict the number of terms an </w:t>
      </w:r>
    </w:p>
    <w:p w:rsidR="00996DB9" w:rsidRDefault="00996DB9"/>
    <w:p w:rsidR="00996DB9" w:rsidRDefault="00996DB9">
      <w:r>
        <w:t>individual can serve.</w:t>
      </w:r>
    </w:p>
    <w:p w:rsidR="00996DB9" w:rsidRDefault="00996DB9"/>
    <w:p w:rsidR="00996DB9" w:rsidRDefault="00996DB9">
      <w:pPr>
        <w:ind w:firstLine="720"/>
      </w:pPr>
      <w:r>
        <w:t xml:space="preserve">Commission member Lalonde nominated the current set of officers, Mr. Bender as Chair   </w:t>
      </w:r>
    </w:p>
    <w:p w:rsidR="00996DB9" w:rsidRDefault="00996DB9"/>
    <w:p w:rsidR="00996DB9" w:rsidRDefault="00996DB9">
      <w:r>
        <w:t>and Mr. Jones as Vice-Chair.  There being no other nominations,</w:t>
      </w:r>
    </w:p>
    <w:p w:rsidR="00996DB9" w:rsidRDefault="00996DB9"/>
    <w:p w:rsidR="00996DB9" w:rsidRDefault="00996DB9">
      <w:pPr>
        <w:ind w:left="720"/>
        <w:rPr>
          <w:b/>
          <w:bCs/>
          <w:u w:val="single"/>
        </w:rPr>
      </w:pPr>
      <w:r>
        <w:rPr>
          <w:b/>
          <w:bCs/>
        </w:rPr>
        <w:t>On motion of Mr. Dorris, seconded by Ms. Simmons, the Proprietary Schools Advisory Commission unanimously elected Mr. Ralph Bender as Chair and Mr. Keith Jones as Vice-Chair for 2013.</w:t>
      </w:r>
    </w:p>
    <w:p w:rsidR="00996DB9" w:rsidRDefault="00996DB9">
      <w:pPr>
        <w:ind w:firstLine="720"/>
      </w:pPr>
    </w:p>
    <w:p w:rsidR="00996DB9" w:rsidRDefault="00996DB9">
      <w:pPr>
        <w:spacing w:line="480" w:lineRule="auto"/>
        <w:ind w:firstLine="720"/>
      </w:pPr>
      <w:r>
        <w:t xml:space="preserve">The next item of business was approval of the minutes from its meeting of November 13, 2012.  </w:t>
      </w:r>
    </w:p>
    <w:p w:rsidR="00996DB9" w:rsidRDefault="00996DB9">
      <w:pPr>
        <w:ind w:left="720"/>
      </w:pPr>
      <w:r>
        <w:rPr>
          <w:b/>
          <w:bCs/>
        </w:rPr>
        <w:t>On motion of Mr. D</w:t>
      </w:r>
      <w:r>
        <w:rPr>
          <w:b/>
          <w:bCs/>
        </w:rPr>
        <w:sym w:font="WP TypographicSymbols" w:char="003D"/>
      </w:r>
      <w:r>
        <w:rPr>
          <w:b/>
          <w:bCs/>
        </w:rPr>
        <w:t xml:space="preserve">Aquin, seconded by Mr. Lalonde, the Proprietary Schools Advisory Commission unanimously adopted the minutes of the November 13, 2012 Proprietary Schools Advisory Commission meeting. </w:t>
      </w:r>
      <w:r>
        <w:tab/>
      </w:r>
    </w:p>
    <w:p w:rsidR="00996DB9" w:rsidRDefault="00996DB9"/>
    <w:p w:rsidR="00996DB9" w:rsidRDefault="00996DB9">
      <w:pPr>
        <w:spacing w:line="480" w:lineRule="auto"/>
        <w:ind w:firstLine="720"/>
      </w:pPr>
      <w:r>
        <w:t>The next agenda item considered by the Commission was operating license renewals.  Ms. Marabella informed the Commission that there were eighteen (18) schools seeking renewal.  These schools scheduled for renewal were in complete compliance, having met all the legal and administrative requirements to be re-licensed.</w:t>
      </w:r>
    </w:p>
    <w:p w:rsidR="00996DB9" w:rsidRDefault="00996DB9">
      <w:pPr>
        <w:spacing w:line="480" w:lineRule="auto"/>
        <w:ind w:firstLine="720"/>
      </w:pPr>
      <w:r>
        <w:t>Following further discussion,</w:t>
      </w:r>
    </w:p>
    <w:p w:rsidR="00996DB9" w:rsidRDefault="00996DB9">
      <w:pPr>
        <w:ind w:left="720"/>
        <w:rPr>
          <w:b/>
          <w:bCs/>
        </w:rPr>
      </w:pPr>
      <w:r>
        <w:rPr>
          <w:b/>
          <w:bCs/>
        </w:rPr>
        <w:t>On motion of Mr. Jones, seconded by Mr. Lalonde, the Proprietary Schools Advisory Commission unanimously recommends that the Board of Regents renew the licenses of the following proprietary schools (initial license date in parentheses):</w:t>
      </w:r>
    </w:p>
    <w:p w:rsidR="00996DB9" w:rsidRDefault="00996DB9"/>
    <w:p w:rsidR="00996DB9" w:rsidRDefault="00996DB9">
      <w:pPr>
        <w:rPr>
          <w:b/>
          <w:bCs/>
        </w:rPr>
      </w:pPr>
    </w:p>
    <w:p w:rsidR="00996DB9" w:rsidRDefault="00996DB9">
      <w:pPr>
        <w:rPr>
          <w:b/>
          <w:bCs/>
        </w:rPr>
      </w:pPr>
    </w:p>
    <w:p w:rsidR="00996DB9" w:rsidRDefault="00996DB9">
      <w:pPr>
        <w:rPr>
          <w:b/>
          <w:bCs/>
        </w:rPr>
      </w:pPr>
    </w:p>
    <w:p w:rsidR="00996DB9" w:rsidRDefault="00996DB9">
      <w:pPr>
        <w:rPr>
          <w:b/>
          <w:bCs/>
        </w:rPr>
      </w:pPr>
    </w:p>
    <w:p w:rsidR="00996DB9" w:rsidRDefault="00996DB9">
      <w:pPr>
        <w:rPr>
          <w:b/>
          <w:bCs/>
        </w:rPr>
        <w:sectPr w:rsidR="00996DB9">
          <w:pgSz w:w="12240" w:h="15840"/>
          <w:pgMar w:top="360" w:right="1440" w:bottom="810" w:left="1260" w:header="360" w:footer="810" w:gutter="0"/>
          <w:cols w:space="720"/>
          <w:noEndnote/>
        </w:sectPr>
      </w:pPr>
    </w:p>
    <w:p w:rsidR="00996DB9" w:rsidRDefault="00996DB9">
      <w:pPr>
        <w:rPr>
          <w:b/>
          <w:bCs/>
        </w:rPr>
      </w:pPr>
    </w:p>
    <w:p w:rsidR="00996DB9" w:rsidRDefault="00996DB9">
      <w:pPr>
        <w:rPr>
          <w:b/>
          <w:bCs/>
        </w:rPr>
      </w:pPr>
    </w:p>
    <w:p w:rsidR="00996DB9" w:rsidRDefault="00996DB9">
      <w:pPr>
        <w:rPr>
          <w:b/>
          <w:bCs/>
        </w:rPr>
      </w:pPr>
    </w:p>
    <w:p w:rsidR="00996DB9" w:rsidRDefault="00996DB9">
      <w:pPr>
        <w:rPr>
          <w:b/>
          <w:bCs/>
        </w:rPr>
      </w:pPr>
    </w:p>
    <w:p w:rsidR="000A7AB2" w:rsidRDefault="000A7AB2" w:rsidP="000A7AB2">
      <w:pPr>
        <w:tabs>
          <w:tab w:val="left" w:pos="-1440"/>
        </w:tabs>
        <w:ind w:left="7200" w:hanging="7200"/>
        <w:rPr>
          <w:b/>
          <w:bCs/>
        </w:rPr>
      </w:pPr>
    </w:p>
    <w:p w:rsidR="000A7AB2" w:rsidRDefault="000A7AB2" w:rsidP="000A7AB2">
      <w:pPr>
        <w:tabs>
          <w:tab w:val="left" w:pos="-1440"/>
        </w:tabs>
        <w:ind w:left="7200" w:hanging="7200"/>
        <w:rPr>
          <w:b/>
          <w:bCs/>
        </w:rPr>
      </w:pPr>
    </w:p>
    <w:p w:rsidR="000A7AB2" w:rsidRDefault="00996DB9" w:rsidP="000A7AB2">
      <w:pPr>
        <w:tabs>
          <w:tab w:val="left" w:pos="-1440"/>
        </w:tabs>
        <w:ind w:left="7200" w:hanging="7200"/>
      </w:pPr>
      <w:r>
        <w:rPr>
          <w:b/>
          <w:bCs/>
        </w:rPr>
        <w:t>Proprietary Schools Advisory Commission</w:t>
      </w:r>
      <w:r>
        <w:rPr>
          <w:b/>
          <w:bCs/>
        </w:rPr>
        <w:tab/>
      </w:r>
      <w:r w:rsidR="000A7AB2">
        <w:rPr>
          <w:b/>
          <w:bCs/>
        </w:rPr>
        <w:t xml:space="preserve">       January 8, 2013</w:t>
      </w:r>
    </w:p>
    <w:p w:rsidR="00996DB9" w:rsidRDefault="00996DB9">
      <w:pPr>
        <w:tabs>
          <w:tab w:val="left" w:pos="-1440"/>
        </w:tabs>
        <w:ind w:left="7200" w:hanging="7200"/>
      </w:pPr>
      <w:r>
        <w:rPr>
          <w:b/>
          <w:bCs/>
        </w:rPr>
        <w:tab/>
      </w:r>
      <w:r>
        <w:rPr>
          <w:b/>
          <w:bCs/>
        </w:rPr>
        <w:tab/>
      </w:r>
      <w:r>
        <w:rPr>
          <w:b/>
          <w:bCs/>
        </w:rPr>
        <w:tab/>
        <w:t xml:space="preserve">           </w:t>
      </w:r>
    </w:p>
    <w:p w:rsidR="00996DB9" w:rsidRDefault="00996DB9">
      <w:pPr>
        <w:rPr>
          <w:b/>
          <w:bCs/>
        </w:rPr>
      </w:pPr>
    </w:p>
    <w:p w:rsidR="00996DB9" w:rsidRDefault="00996DB9">
      <w:pPr>
        <w:ind w:firstLine="720"/>
        <w:rPr>
          <w:b/>
          <w:bCs/>
          <w:u w:val="single"/>
        </w:rPr>
      </w:pPr>
      <w:r>
        <w:rPr>
          <w:b/>
          <w:bCs/>
        </w:rPr>
        <w:t>Academy of Acadiana--Lake Charles  (12/02/10)</w:t>
      </w:r>
    </w:p>
    <w:p w:rsidR="00996DB9" w:rsidRDefault="00996DB9">
      <w:pPr>
        <w:ind w:left="720"/>
        <w:rPr>
          <w:b/>
          <w:bCs/>
          <w:u w:val="single"/>
        </w:rPr>
      </w:pPr>
      <w:r>
        <w:rPr>
          <w:b/>
          <w:bCs/>
        </w:rPr>
        <w:t>Alexandria Dental Assistant School  (12/08/11)</w:t>
      </w:r>
    </w:p>
    <w:p w:rsidR="00996DB9" w:rsidRDefault="00996DB9">
      <w:pPr>
        <w:ind w:left="720"/>
        <w:rPr>
          <w:b/>
          <w:bCs/>
          <w:u w:val="single"/>
        </w:rPr>
      </w:pPr>
      <w:r>
        <w:rPr>
          <w:b/>
          <w:bCs/>
        </w:rPr>
        <w:t>Baton Rouge College  (12/04/08)</w:t>
      </w:r>
    </w:p>
    <w:p w:rsidR="00996DB9" w:rsidRDefault="00996DB9">
      <w:pPr>
        <w:ind w:left="720"/>
        <w:rPr>
          <w:b/>
          <w:bCs/>
          <w:u w:val="single"/>
        </w:rPr>
      </w:pPr>
      <w:r>
        <w:rPr>
          <w:b/>
          <w:bCs/>
        </w:rPr>
        <w:t>Becker Professional Education--Lafayette  (12/09/04)</w:t>
      </w:r>
      <w:r>
        <w:rPr>
          <w:b/>
          <w:bCs/>
        </w:rPr>
        <w:tab/>
      </w:r>
    </w:p>
    <w:p w:rsidR="00996DB9" w:rsidRDefault="00996DB9">
      <w:pPr>
        <w:ind w:left="720"/>
        <w:rPr>
          <w:b/>
          <w:bCs/>
          <w:u w:val="single"/>
        </w:rPr>
      </w:pPr>
      <w:r>
        <w:rPr>
          <w:b/>
          <w:bCs/>
        </w:rPr>
        <w:t>Galliano Training Center, LLC  (12/08/05)</w:t>
      </w:r>
    </w:p>
    <w:p w:rsidR="00996DB9" w:rsidRDefault="00996DB9">
      <w:pPr>
        <w:ind w:left="720"/>
        <w:rPr>
          <w:b/>
          <w:bCs/>
        </w:rPr>
      </w:pPr>
      <w:r>
        <w:rPr>
          <w:b/>
          <w:bCs/>
        </w:rPr>
        <w:t>Gretna College, School of Allied Health  (12/19/91)</w:t>
      </w:r>
    </w:p>
    <w:p w:rsidR="00996DB9" w:rsidRDefault="00996DB9">
      <w:pPr>
        <w:ind w:left="720"/>
        <w:rPr>
          <w:b/>
          <w:bCs/>
        </w:rPr>
      </w:pPr>
      <w:r>
        <w:rPr>
          <w:b/>
          <w:bCs/>
        </w:rPr>
        <w:t>Herzing University  (12/07/95)</w:t>
      </w:r>
    </w:p>
    <w:p w:rsidR="00996DB9" w:rsidRDefault="00996DB9">
      <w:pPr>
        <w:ind w:left="720"/>
        <w:rPr>
          <w:b/>
          <w:bCs/>
        </w:rPr>
      </w:pPr>
      <w:r>
        <w:rPr>
          <w:b/>
          <w:bCs/>
        </w:rPr>
        <w:t>Infinity College, Inc.  (12/02/10)</w:t>
      </w:r>
    </w:p>
    <w:p w:rsidR="00996DB9" w:rsidRDefault="00996DB9">
      <w:pPr>
        <w:ind w:left="720"/>
        <w:rPr>
          <w:b/>
          <w:bCs/>
          <w:u w:val="single"/>
        </w:rPr>
      </w:pPr>
      <w:r>
        <w:rPr>
          <w:b/>
          <w:bCs/>
        </w:rPr>
        <w:t>Kenner Health Careers Institute, LLC  (12/11/03)</w:t>
      </w:r>
    </w:p>
    <w:p w:rsidR="00996DB9" w:rsidRDefault="00996DB9">
      <w:pPr>
        <w:ind w:left="720"/>
        <w:rPr>
          <w:b/>
          <w:bCs/>
        </w:rPr>
      </w:pPr>
      <w:r>
        <w:rPr>
          <w:b/>
          <w:bCs/>
        </w:rPr>
        <w:t>Learning Bridge Career Institute  (12/02/10)</w:t>
      </w:r>
    </w:p>
    <w:p w:rsidR="00996DB9" w:rsidRDefault="00996DB9">
      <w:pPr>
        <w:ind w:left="720"/>
        <w:rPr>
          <w:b/>
          <w:bCs/>
        </w:rPr>
      </w:pPr>
      <w:r>
        <w:rPr>
          <w:b/>
          <w:bCs/>
        </w:rPr>
        <w:t>Legally Speaking  (12/06/01)</w:t>
      </w:r>
    </w:p>
    <w:p w:rsidR="00996DB9" w:rsidRDefault="00996DB9">
      <w:pPr>
        <w:ind w:left="720"/>
        <w:rPr>
          <w:b/>
          <w:bCs/>
        </w:rPr>
      </w:pPr>
      <w:r>
        <w:rPr>
          <w:b/>
          <w:bCs/>
        </w:rPr>
        <w:t>Martin International, Inc., of Louisiana  (12/16/82)</w:t>
      </w:r>
    </w:p>
    <w:p w:rsidR="00996DB9" w:rsidRDefault="00996DB9">
      <w:pPr>
        <w:ind w:left="720"/>
        <w:rPr>
          <w:b/>
          <w:bCs/>
          <w:u w:val="single"/>
        </w:rPr>
      </w:pPr>
      <w:r>
        <w:rPr>
          <w:b/>
          <w:bCs/>
        </w:rPr>
        <w:t>NASCAR Technical Institute  (12/05/02)</w:t>
      </w:r>
    </w:p>
    <w:p w:rsidR="00996DB9" w:rsidRDefault="00996DB9">
      <w:pPr>
        <w:ind w:left="720"/>
        <w:rPr>
          <w:b/>
          <w:bCs/>
        </w:rPr>
      </w:pPr>
      <w:r>
        <w:rPr>
          <w:b/>
          <w:bCs/>
        </w:rPr>
        <w:t>National Driving Academy, Inc.  (12/05/96)</w:t>
      </w:r>
    </w:p>
    <w:p w:rsidR="00996DB9" w:rsidRDefault="00996DB9">
      <w:pPr>
        <w:ind w:left="720"/>
        <w:rPr>
          <w:b/>
          <w:bCs/>
        </w:rPr>
      </w:pPr>
      <w:r>
        <w:rPr>
          <w:b/>
          <w:bCs/>
        </w:rPr>
        <w:t>Pelican Training Institution  (12/08/11)</w:t>
      </w:r>
    </w:p>
    <w:p w:rsidR="00996DB9" w:rsidRDefault="00996DB9">
      <w:pPr>
        <w:ind w:left="720"/>
        <w:rPr>
          <w:b/>
          <w:bCs/>
        </w:rPr>
      </w:pPr>
      <w:r>
        <w:rPr>
          <w:b/>
          <w:bCs/>
        </w:rPr>
        <w:t>Tulsa Welding School  (12/07/06)</w:t>
      </w:r>
    </w:p>
    <w:p w:rsidR="00996DB9" w:rsidRDefault="00996DB9">
      <w:pPr>
        <w:ind w:left="720"/>
        <w:rPr>
          <w:b/>
          <w:bCs/>
          <w:u w:val="single"/>
        </w:rPr>
      </w:pPr>
      <w:r>
        <w:rPr>
          <w:b/>
          <w:bCs/>
        </w:rPr>
        <w:t>Unitech Training Academy--Alexandria  (12/04/08)</w:t>
      </w:r>
    </w:p>
    <w:p w:rsidR="00996DB9" w:rsidRDefault="00996DB9">
      <w:pPr>
        <w:ind w:left="720"/>
        <w:rPr>
          <w:b/>
          <w:bCs/>
          <w:u w:val="single"/>
        </w:rPr>
      </w:pPr>
      <w:r>
        <w:rPr>
          <w:b/>
          <w:bCs/>
        </w:rPr>
        <w:t>Unitech Training Academy--Metairie  (12/08/11)</w:t>
      </w:r>
    </w:p>
    <w:p w:rsidR="00996DB9" w:rsidRDefault="00996DB9">
      <w:pPr>
        <w:rPr>
          <w:b/>
          <w:bCs/>
        </w:rPr>
      </w:pPr>
    </w:p>
    <w:p w:rsidR="00996DB9" w:rsidRDefault="00996DB9">
      <w:r>
        <w:t xml:space="preserve">           Ms. Marabella informed the Commission that after completing its license renewal </w:t>
      </w:r>
    </w:p>
    <w:p w:rsidR="00996DB9" w:rsidRDefault="00996DB9"/>
    <w:p w:rsidR="00996DB9" w:rsidRDefault="00996DB9">
      <w:r>
        <w:t xml:space="preserve">application, American Commercial College (12/05/02) made the decision to close the school </w:t>
      </w:r>
    </w:p>
    <w:p w:rsidR="00996DB9" w:rsidRDefault="00996DB9"/>
    <w:p w:rsidR="00996DB9" w:rsidRDefault="00996DB9">
      <w:r>
        <w:t xml:space="preserve">effective Monday, December 17, 2012. </w:t>
      </w:r>
    </w:p>
    <w:p w:rsidR="00996DB9" w:rsidRDefault="00996DB9"/>
    <w:p w:rsidR="00996DB9" w:rsidRDefault="00996DB9">
      <w:r>
        <w:t xml:space="preserve">            The next item on the agenda was an update on program  approvals.  Chair Bender </w:t>
      </w:r>
    </w:p>
    <w:p w:rsidR="00996DB9" w:rsidRDefault="00996DB9">
      <w:r>
        <w:t xml:space="preserve"> </w:t>
      </w:r>
    </w:p>
    <w:p w:rsidR="00996DB9" w:rsidRDefault="00996DB9">
      <w:r>
        <w:t xml:space="preserve">reminded the Commission that staff approved these updates administratively and course approvals </w:t>
      </w:r>
    </w:p>
    <w:p w:rsidR="00996DB9" w:rsidRDefault="00996DB9"/>
    <w:p w:rsidR="00996DB9" w:rsidRDefault="00996DB9">
      <w:r>
        <w:t xml:space="preserve">were being shared with the Commission for information purposes only. </w:t>
      </w:r>
    </w:p>
    <w:p w:rsidR="00996DB9" w:rsidRDefault="00996DB9"/>
    <w:p w:rsidR="00996DB9" w:rsidRDefault="00996DB9">
      <w:pPr>
        <w:ind w:firstLine="720"/>
      </w:pPr>
      <w:r>
        <w:t>Under Report from Staff, Ms. Marabella explained to the Commission the time-line</w:t>
      </w:r>
    </w:p>
    <w:p w:rsidR="00996DB9" w:rsidRDefault="00996DB9"/>
    <w:p w:rsidR="00996DB9" w:rsidRDefault="00996DB9">
      <w:r>
        <w:t xml:space="preserve">associated with the notification of the school closure and procedures taken to assist the students </w:t>
      </w:r>
    </w:p>
    <w:p w:rsidR="00996DB9" w:rsidRDefault="00996DB9"/>
    <w:p w:rsidR="00996DB9" w:rsidRDefault="00996DB9">
      <w:r>
        <w:t xml:space="preserve">who were currently enrolled at American Commercial College.  Ms. Marabella expressed an </w:t>
      </w:r>
    </w:p>
    <w:p w:rsidR="00996DB9" w:rsidRDefault="00996DB9"/>
    <w:p w:rsidR="00996DB9" w:rsidRDefault="00996DB9">
      <w:r>
        <w:t xml:space="preserve">appreciation to the Shreveport area proprietary schools that volunteered to assist with the teach out </w:t>
      </w:r>
    </w:p>
    <w:p w:rsidR="00996DB9" w:rsidRDefault="00996DB9"/>
    <w:p w:rsidR="00996DB9" w:rsidRDefault="00996DB9">
      <w:r>
        <w:t xml:space="preserve">of the affected students.    </w:t>
      </w:r>
    </w:p>
    <w:p w:rsidR="00996DB9" w:rsidRDefault="00996DB9"/>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sectPr w:rsidR="00996DB9">
          <w:type w:val="continuous"/>
          <w:pgSz w:w="12240" w:h="15840"/>
          <w:pgMar w:top="360" w:right="1440" w:bottom="810" w:left="1260" w:header="360" w:footer="810" w:gutter="0"/>
          <w:cols w:space="720"/>
          <w:noEndnote/>
        </w:sectPr>
      </w:pPr>
    </w:p>
    <w:p w:rsidR="00996DB9" w:rsidRDefault="00996DB9">
      <w:pPr>
        <w:tabs>
          <w:tab w:val="left" w:pos="-990"/>
          <w:tab w:val="left" w:pos="-720"/>
          <w:tab w:val="left" w:pos="0"/>
          <w:tab w:val="left" w:pos="810"/>
          <w:tab w:val="left" w:pos="2160"/>
        </w:tabs>
        <w:ind w:firstLine="810"/>
      </w:pP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p w:rsidR="000A7AB2" w:rsidRDefault="000A7AB2" w:rsidP="000A7AB2">
      <w:pPr>
        <w:tabs>
          <w:tab w:val="left" w:pos="-990"/>
          <w:tab w:val="left" w:pos="-720"/>
          <w:tab w:val="left" w:pos="0"/>
          <w:tab w:val="left" w:pos="810"/>
          <w:tab w:val="left" w:pos="2160"/>
        </w:tabs>
        <w:ind w:left="7200" w:hanging="7200"/>
        <w:rPr>
          <w:b/>
          <w:bCs/>
        </w:rPr>
      </w:pPr>
    </w:p>
    <w:p w:rsidR="000A7AB2" w:rsidRDefault="000A7AB2" w:rsidP="000A7AB2">
      <w:pPr>
        <w:tabs>
          <w:tab w:val="left" w:pos="-990"/>
          <w:tab w:val="left" w:pos="-720"/>
          <w:tab w:val="left" w:pos="0"/>
          <w:tab w:val="left" w:pos="810"/>
          <w:tab w:val="left" w:pos="2160"/>
        </w:tabs>
        <w:ind w:left="7200" w:hanging="7200"/>
        <w:rPr>
          <w:b/>
          <w:bCs/>
        </w:rPr>
      </w:pPr>
    </w:p>
    <w:p w:rsidR="000A7AB2" w:rsidRDefault="00996DB9" w:rsidP="000A7AB2">
      <w:pPr>
        <w:tabs>
          <w:tab w:val="left" w:pos="-990"/>
          <w:tab w:val="left" w:pos="-720"/>
          <w:tab w:val="left" w:pos="0"/>
          <w:tab w:val="left" w:pos="810"/>
          <w:tab w:val="left" w:pos="2160"/>
        </w:tabs>
        <w:ind w:left="7200" w:hanging="7200"/>
        <w:rPr>
          <w:b/>
          <w:bCs/>
        </w:rPr>
      </w:pPr>
      <w:r>
        <w:rPr>
          <w:b/>
          <w:bCs/>
        </w:rPr>
        <w:t>Proprietary Schools Advisory Commission</w:t>
      </w:r>
      <w:r>
        <w:rPr>
          <w:b/>
          <w:bCs/>
        </w:rPr>
        <w:tab/>
      </w:r>
      <w:r w:rsidR="000A7AB2">
        <w:rPr>
          <w:b/>
          <w:bCs/>
        </w:rPr>
        <w:t xml:space="preserve">       January 8, 2013</w:t>
      </w:r>
    </w:p>
    <w:p w:rsidR="00996DB9" w:rsidRDefault="00996DB9">
      <w:pPr>
        <w:tabs>
          <w:tab w:val="left" w:pos="-990"/>
          <w:tab w:val="left" w:pos="-720"/>
          <w:tab w:val="left" w:pos="0"/>
          <w:tab w:val="left" w:pos="810"/>
          <w:tab w:val="left" w:pos="2160"/>
        </w:tabs>
        <w:ind w:left="7200" w:hanging="7200"/>
        <w:rPr>
          <w:b/>
          <w:bCs/>
        </w:rPr>
      </w:pPr>
      <w:r>
        <w:rPr>
          <w:b/>
          <w:bCs/>
        </w:rPr>
        <w:tab/>
      </w:r>
      <w:r>
        <w:rPr>
          <w:b/>
          <w:bCs/>
        </w:rPr>
        <w:tab/>
      </w:r>
      <w:r>
        <w:rPr>
          <w:b/>
          <w:bCs/>
        </w:rPr>
        <w:tab/>
        <w:t xml:space="preserve">           </w:t>
      </w: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ind w:firstLine="810"/>
      </w:pPr>
      <w:r>
        <w:t xml:space="preserve">The next meeting of the Proprietary Schools Advisory Commission is scheduled for </w:t>
      </w: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r>
        <w:t xml:space="preserve">Tuesday, March 12, 2013, at 10:00 a.m., in Room 1-190 of the Claiborne Building.  There </w:t>
      </w: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r>
        <w:t xml:space="preserve">being no further business, the meeting adjourned at 10:30 a.m.                                                                                                                                      </w:t>
      </w:r>
    </w:p>
    <w:p w:rsidR="00996DB9" w:rsidRDefault="00996DB9">
      <w:pPr>
        <w:tabs>
          <w:tab w:val="left" w:pos="-990"/>
          <w:tab w:val="left" w:pos="-720"/>
          <w:tab w:val="left" w:pos="0"/>
          <w:tab w:val="left" w:pos="810"/>
          <w:tab w:val="left" w:pos="2160"/>
        </w:tabs>
        <w:ind w:firstLine="810"/>
        <w:rPr>
          <w:b/>
          <w:bCs/>
        </w:rPr>
      </w:pPr>
    </w:p>
    <w:p w:rsidR="00996DB9" w:rsidRDefault="00996DB9">
      <w:pPr>
        <w:tabs>
          <w:tab w:val="center" w:pos="4770"/>
        </w:tabs>
        <w:ind w:firstLine="2880"/>
      </w:pPr>
      <w:r>
        <w:rPr>
          <w:b/>
          <w:bCs/>
        </w:rPr>
        <w:tab/>
      </w: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sectPr w:rsidR="00996DB9">
          <w:type w:val="continuous"/>
          <w:pgSz w:w="12240" w:h="15840"/>
          <w:pgMar w:top="360" w:right="1440" w:bottom="810" w:left="1260" w:header="360" w:footer="810" w:gutter="0"/>
          <w:cols w:space="720"/>
          <w:noEndnote/>
        </w:sectPr>
      </w:pP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p w:rsidR="000A7AB2" w:rsidRDefault="000A7AB2">
      <w:pPr>
        <w:tabs>
          <w:tab w:val="center" w:pos="4770"/>
        </w:tabs>
        <w:ind w:firstLine="2880"/>
        <w:rPr>
          <w:b/>
          <w:bCs/>
        </w:rPr>
      </w:pPr>
    </w:p>
    <w:p w:rsidR="000A7AB2" w:rsidRDefault="000A7AB2">
      <w:pPr>
        <w:tabs>
          <w:tab w:val="center" w:pos="4770"/>
        </w:tabs>
        <w:ind w:firstLine="2880"/>
        <w:rPr>
          <w:b/>
          <w:bCs/>
        </w:rPr>
      </w:pPr>
    </w:p>
    <w:p w:rsidR="000A7AB2" w:rsidRDefault="000A7AB2">
      <w:pPr>
        <w:tabs>
          <w:tab w:val="center" w:pos="4770"/>
        </w:tabs>
        <w:ind w:firstLine="2880"/>
        <w:rPr>
          <w:b/>
          <w:bCs/>
        </w:rPr>
      </w:pPr>
    </w:p>
    <w:p w:rsidR="000A7AB2" w:rsidRDefault="000A7AB2">
      <w:pPr>
        <w:tabs>
          <w:tab w:val="center" w:pos="4770"/>
        </w:tabs>
        <w:ind w:firstLine="2880"/>
        <w:rPr>
          <w:b/>
          <w:bCs/>
        </w:rPr>
      </w:pPr>
    </w:p>
    <w:p w:rsidR="00996DB9" w:rsidRDefault="00996DB9">
      <w:pPr>
        <w:tabs>
          <w:tab w:val="center" w:pos="4770"/>
        </w:tabs>
        <w:ind w:firstLine="2880"/>
      </w:pPr>
      <w:r>
        <w:rPr>
          <w:b/>
          <w:bCs/>
        </w:rPr>
        <w:tab/>
      </w:r>
      <w:r>
        <w:t>APPENDIX A</w:t>
      </w:r>
    </w:p>
    <w:p w:rsidR="00996DB9" w:rsidRDefault="00996DB9">
      <w:pPr>
        <w:tabs>
          <w:tab w:val="left" w:pos="-990"/>
          <w:tab w:val="left" w:pos="-720"/>
          <w:tab w:val="left" w:pos="0"/>
          <w:tab w:val="left" w:pos="810"/>
          <w:tab w:val="left" w:pos="2160"/>
        </w:tabs>
        <w:jc w:val="center"/>
      </w:pPr>
      <w:r>
        <w:t>GUESTS</w:t>
      </w:r>
    </w:p>
    <w:p w:rsidR="00996DB9" w:rsidRDefault="00996DB9">
      <w:pPr>
        <w:tabs>
          <w:tab w:val="left" w:pos="-990"/>
          <w:tab w:val="left" w:pos="-720"/>
          <w:tab w:val="left" w:pos="0"/>
          <w:tab w:val="left" w:pos="810"/>
          <w:tab w:val="left" w:pos="2160"/>
        </w:tabs>
        <w:jc w:val="center"/>
      </w:pPr>
    </w:p>
    <w:p w:rsidR="00996DB9" w:rsidRDefault="00996DB9">
      <w:pPr>
        <w:tabs>
          <w:tab w:val="left" w:pos="-990"/>
          <w:tab w:val="left" w:pos="-720"/>
          <w:tab w:val="left" w:pos="0"/>
          <w:tab w:val="left" w:pos="810"/>
          <w:tab w:val="left" w:pos="2160"/>
        </w:tabs>
        <w:jc w:val="center"/>
      </w:pPr>
    </w:p>
    <w:p w:rsidR="00996DB9" w:rsidRDefault="000A7AB2">
      <w:pPr>
        <w:tabs>
          <w:tab w:val="left" w:pos="-990"/>
          <w:tab w:val="left" w:pos="-720"/>
          <w:tab w:val="left" w:pos="0"/>
          <w:tab w:val="left" w:pos="810"/>
          <w:tab w:val="left" w:pos="2160"/>
        </w:tabs>
        <w:ind w:left="5760" w:hanging="5760"/>
      </w:pPr>
      <w:r>
        <w:t>Angelique Duhon Freel</w:t>
      </w:r>
      <w:r w:rsidR="00996DB9">
        <w:tab/>
        <w:t>LA Department of Justice</w:t>
      </w:r>
    </w:p>
    <w:p w:rsidR="00996DB9" w:rsidRDefault="00996DB9">
      <w:pPr>
        <w:tabs>
          <w:tab w:val="left" w:pos="-990"/>
          <w:tab w:val="left" w:pos="-720"/>
          <w:tab w:val="left" w:pos="0"/>
          <w:tab w:val="left" w:pos="810"/>
          <w:tab w:val="left" w:pos="2160"/>
        </w:tabs>
      </w:pPr>
    </w:p>
    <w:p w:rsidR="00996DB9" w:rsidRDefault="00996DB9">
      <w:pPr>
        <w:tabs>
          <w:tab w:val="left" w:pos="-990"/>
          <w:tab w:val="left" w:pos="-720"/>
          <w:tab w:val="left" w:pos="0"/>
          <w:tab w:val="left" w:pos="810"/>
          <w:tab w:val="left" w:pos="2160"/>
        </w:tabs>
      </w:pPr>
    </w:p>
    <w:sectPr w:rsidR="00996DB9" w:rsidSect="00996DB9">
      <w:type w:val="continuous"/>
      <w:pgSz w:w="12240" w:h="15840"/>
      <w:pgMar w:top="360" w:right="1440" w:bottom="810" w:left="1260" w:header="360" w:footer="81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DB9" w:rsidRDefault="00996DB9" w:rsidP="00996DB9">
      <w:r>
        <w:separator/>
      </w:r>
    </w:p>
  </w:endnote>
  <w:endnote w:type="continuationSeparator" w:id="0">
    <w:p w:rsidR="00996DB9" w:rsidRDefault="00996DB9" w:rsidP="00996D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DB9" w:rsidRDefault="00996DB9">
    <w:pPr>
      <w:spacing w:line="240" w:lineRule="exact"/>
    </w:pPr>
  </w:p>
  <w:p w:rsidR="00996DB9" w:rsidRDefault="00996DB9">
    <w:pPr>
      <w:ind w:left="-9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DB9" w:rsidRDefault="00996DB9">
    <w:pPr>
      <w:spacing w:line="243" w:lineRule="exact"/>
    </w:pPr>
  </w:p>
  <w:p w:rsidR="00996DB9" w:rsidRDefault="00DF6BF8">
    <w:pPr>
      <w:framePr w:w="9451" w:wrap="notBeside" w:vAnchor="text" w:hAnchor="text" w:x="1" w:y="1"/>
      <w:jc w:val="center"/>
    </w:pPr>
    <w:fldSimple w:instr="PAGE ">
      <w:r w:rsidR="008332D2">
        <w:rPr>
          <w:noProof/>
        </w:rPr>
        <w:t>5</w:t>
      </w:r>
    </w:fldSimple>
  </w:p>
  <w:p w:rsidR="00996DB9" w:rsidRDefault="00996DB9">
    <w:pPr>
      <w:ind w:left="9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DB9" w:rsidRDefault="00996DB9" w:rsidP="00996DB9">
      <w:r>
        <w:separator/>
      </w:r>
    </w:p>
  </w:footnote>
  <w:footnote w:type="continuationSeparator" w:id="0">
    <w:p w:rsidR="00996DB9" w:rsidRDefault="00996DB9" w:rsidP="00996D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6DB9"/>
    <w:rsid w:val="000A7AB2"/>
    <w:rsid w:val="008071C4"/>
    <w:rsid w:val="008332D2"/>
    <w:rsid w:val="00996DB9"/>
    <w:rsid w:val="00AC1A53"/>
    <w:rsid w:val="00BD4299"/>
    <w:rsid w:val="00C72DDA"/>
    <w:rsid w:val="00DF6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99"/>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D4299"/>
  </w:style>
  <w:style w:type="character" w:styleId="Hyperlink">
    <w:name w:val="Hyperlink"/>
    <w:basedOn w:val="DefaultParagraphFont"/>
    <w:uiPriority w:val="99"/>
    <w:unhideWhenUsed/>
    <w:rsid w:val="008071C4"/>
    <w:rPr>
      <w:color w:val="0000FF" w:themeColor="hyperlink"/>
      <w:u w:val="single"/>
    </w:rPr>
  </w:style>
  <w:style w:type="paragraph" w:styleId="BalloonText">
    <w:name w:val="Balloon Text"/>
    <w:basedOn w:val="Normal"/>
    <w:link w:val="BalloonTextChar"/>
    <w:uiPriority w:val="99"/>
    <w:semiHidden/>
    <w:unhideWhenUsed/>
    <w:rsid w:val="000A7AB2"/>
    <w:rPr>
      <w:rFonts w:ascii="Tahoma" w:hAnsi="Tahoma" w:cs="Tahoma"/>
      <w:sz w:val="16"/>
      <w:szCs w:val="16"/>
    </w:rPr>
  </w:style>
  <w:style w:type="character" w:customStyle="1" w:styleId="BalloonTextChar">
    <w:name w:val="Balloon Text Char"/>
    <w:basedOn w:val="DefaultParagraphFont"/>
    <w:link w:val="BalloonText"/>
    <w:uiPriority w:val="99"/>
    <w:semiHidden/>
    <w:rsid w:val="000A7A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ents.state.la.us"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715</Words>
  <Characters>4739</Characters>
  <Application>Microsoft Office Word</Application>
  <DocSecurity>0</DocSecurity>
  <Lines>39</Lines>
  <Paragraphs>10</Paragraphs>
  <ScaleCrop>false</ScaleCrop>
  <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Carol.Marabella</dc:creator>
  <cp:keywords/>
  <dc:description/>
  <cp:lastModifiedBy>kristi.gagne</cp:lastModifiedBy>
  <cp:revision>2</cp:revision>
  <dcterms:created xsi:type="dcterms:W3CDTF">2013-03-21T14:26:00Z</dcterms:created>
  <dcterms:modified xsi:type="dcterms:W3CDTF">2013-03-21T14:26:00Z</dcterms:modified>
</cp:coreProperties>
</file>